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B40" w:rsidRDefault="005C609B">
      <w:pPr>
        <w:spacing w:after="0"/>
        <w:jc w:val="right"/>
      </w:pPr>
      <w:bookmarkStart w:id="0" w:name="_GoBack"/>
      <w:bookmarkEnd w:id="0"/>
      <w:r>
        <w:rPr>
          <w:rFonts w:ascii="Lato Black"/>
          <w:b/>
        </w:rPr>
        <w:t>MSBA Core Manual</w:t>
      </w:r>
    </w:p>
    <w:p w:rsidR="00006B40" w:rsidRDefault="005C609B">
      <w:pPr>
        <w:spacing w:after="160"/>
        <w:jc w:val="right"/>
      </w:pPr>
      <w:r>
        <w:rPr>
          <w:rFonts w:ascii="Lato Black"/>
          <w:b/>
        </w:rPr>
        <w:t>Basic Policy Management Services</w:t>
      </w:r>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000" w:firstRow="0" w:lastRow="0" w:firstColumn="0" w:lastColumn="0" w:noHBand="0" w:noVBand="0"/>
      </w:tblPr>
      <w:tblGrid>
        <w:gridCol w:w="7701"/>
        <w:gridCol w:w="1925"/>
      </w:tblGrid>
      <w:tr w:rsidR="00006B40">
        <w:tblPrEx>
          <w:tblCellMar>
            <w:bottom w:w="0" w:type="dxa"/>
          </w:tblCellMar>
        </w:tblPrEx>
        <w:tc>
          <w:tcPr>
            <w:tcW w:w="0" w:type="auto"/>
            <w:shd w:val="clear" w:color="auto" w:fill="EFEFEF"/>
          </w:tcPr>
          <w:p w:rsidR="00006B40" w:rsidRDefault="005C609B">
            <w:pPr>
              <w:spacing w:after="0"/>
            </w:pPr>
            <w:r>
              <w:rPr>
                <w:rFonts w:ascii="Lato Black"/>
                <w:b/>
              </w:rPr>
              <w:t>Policy KC: COMMUNITY ENGAGEMENT</w:t>
            </w:r>
          </w:p>
        </w:tc>
        <w:tc>
          <w:tcPr>
            <w:tcW w:w="1000" w:type="pct"/>
            <w:shd w:val="clear" w:color="auto" w:fill="EFEFEF"/>
          </w:tcPr>
          <w:p w:rsidR="00006B40" w:rsidRDefault="005C609B">
            <w:r>
              <w:rPr>
                <w:rFonts w:ascii="Lato Black"/>
                <w:b/>
              </w:rPr>
              <w:t xml:space="preserve">Status: </w:t>
            </w:r>
            <w:r>
              <w:rPr>
                <w:rFonts w:ascii="Lato"/>
              </w:rPr>
              <w:t>ADOPTED</w:t>
            </w:r>
          </w:p>
        </w:tc>
      </w:tr>
      <w:tr w:rsidR="00006B40">
        <w:tblPrEx>
          <w:tblCellMar>
            <w:bottom w:w="0" w:type="dxa"/>
          </w:tblCellMar>
        </w:tblPrEx>
        <w:tc>
          <w:tcPr>
            <w:tcW w:w="0" w:type="auto"/>
            <w:shd w:val="clear" w:color="auto" w:fill="EFEFEF"/>
          </w:tcPr>
          <w:p w:rsidR="00006B40" w:rsidRDefault="005C609B">
            <w:r>
              <w:rPr>
                <w:rFonts w:ascii="Lato Black"/>
                <w:b/>
                <w:sz w:val="18"/>
              </w:rPr>
              <w:t xml:space="preserve">Original Adopted Date: </w:t>
            </w:r>
            <w:r>
              <w:rPr>
                <w:rFonts w:ascii="Lato"/>
                <w:sz w:val="18"/>
              </w:rPr>
              <w:t>01/23/2020</w:t>
            </w:r>
            <w:r>
              <w:rPr>
                <w:rFonts w:ascii="Lato Black"/>
                <w:b/>
                <w:sz w:val="18"/>
              </w:rPr>
              <w:t xml:space="preserve"> | Last Revised Date: </w:t>
            </w:r>
            <w:r>
              <w:rPr>
                <w:rFonts w:ascii="Lato"/>
                <w:sz w:val="18"/>
              </w:rPr>
              <w:t>01/01/2023</w:t>
            </w:r>
            <w:r>
              <w:rPr>
                <w:rFonts w:ascii="Lato Black"/>
                <w:b/>
                <w:sz w:val="18"/>
              </w:rPr>
              <w:t xml:space="preserve"> | Last Reviewed Date: </w:t>
            </w:r>
            <w:r>
              <w:rPr>
                <w:rFonts w:ascii="Lato"/>
                <w:sz w:val="18"/>
              </w:rPr>
              <w:t>01/01/2023</w:t>
            </w:r>
          </w:p>
        </w:tc>
        <w:tc>
          <w:tcPr>
            <w:tcW w:w="0" w:type="auto"/>
            <w:shd w:val="clear" w:color="auto" w:fill="EFEFEF"/>
          </w:tcPr>
          <w:p w:rsidR="00006B40" w:rsidRDefault="00006B40">
            <w:pPr>
              <w:spacing w:after="0"/>
            </w:pPr>
          </w:p>
        </w:tc>
      </w:tr>
    </w:tbl>
    <w:p w:rsidR="00006B40" w:rsidRDefault="00006B40">
      <w:pPr>
        <w:spacing w:after="30"/>
        <w:jc w:val="right"/>
      </w:pPr>
    </w:p>
    <w:p w:rsidR="00000000" w:rsidRDefault="005C609B">
      <w:pPr>
        <w:divId w:val="659235396"/>
        <w:rPr>
          <w:rFonts w:ascii="Lato" w:eastAsia="Times New Roman" w:hAnsi="Lato"/>
        </w:rPr>
      </w:pPr>
      <w:r>
        <w:rPr>
          <w:rFonts w:ascii="Lato" w:eastAsia="Times New Roman" w:hAnsi="Lato"/>
        </w:rPr>
        <w:t xml:space="preserve">The board recognizes the importance of ongoing community engagement in supporting the district's mission and is committed to engaging the community in meaningful and intentional ways. </w:t>
      </w:r>
    </w:p>
    <w:p w:rsidR="00000000" w:rsidRDefault="005C609B">
      <w:pPr>
        <w:pStyle w:val="Heading3"/>
        <w:divId w:val="659235396"/>
        <w:rPr>
          <w:rFonts w:ascii="Lato" w:eastAsia="Times New Roman" w:hAnsi="Lato"/>
        </w:rPr>
      </w:pPr>
      <w:r>
        <w:rPr>
          <w:rFonts w:ascii="Lato" w:eastAsia="Times New Roman" w:hAnsi="Lato"/>
        </w:rPr>
        <w:t>Definitions</w:t>
      </w:r>
    </w:p>
    <w:p w:rsidR="00000000" w:rsidRDefault="005C609B">
      <w:pPr>
        <w:divId w:val="659235396"/>
        <w:rPr>
          <w:rFonts w:ascii="Lato" w:eastAsia="Times New Roman" w:hAnsi="Lato"/>
        </w:rPr>
      </w:pPr>
      <w:r>
        <w:rPr>
          <w:rFonts w:ascii="Lato" w:eastAsia="Times New Roman" w:hAnsi="Lato"/>
        </w:rPr>
        <w:br/>
      </w:r>
      <w:r>
        <w:rPr>
          <w:rStyle w:val="Emphasis"/>
          <w:rFonts w:ascii="Lato" w:eastAsia="Times New Roman" w:hAnsi="Lato"/>
        </w:rPr>
        <w:t xml:space="preserve">Community </w:t>
      </w:r>
      <w:r>
        <w:rPr>
          <w:rFonts w:ascii="Lato" w:eastAsia="Times New Roman" w:hAnsi="Lato"/>
        </w:rPr>
        <w:t>– The district's community includes district parents/guardians; residents; students; taxpayers; representatives from business, social services and local government; civic organizations; advocacy groups; religious leaders; employers; and others who have a s</w:t>
      </w:r>
      <w:r>
        <w:rPr>
          <w:rFonts w:ascii="Lato" w:eastAsia="Times New Roman" w:hAnsi="Lato"/>
        </w:rPr>
        <w:t>take in the district's success. The composition of community members participating in any particular engagement activity will vary depending on the purpose and type of the activity.</w:t>
      </w:r>
      <w:r>
        <w:rPr>
          <w:rFonts w:ascii="Lato" w:eastAsia="Times New Roman" w:hAnsi="Lato"/>
        </w:rPr>
        <w:br/>
      </w:r>
      <w:r>
        <w:rPr>
          <w:rFonts w:ascii="Lato" w:eastAsia="Times New Roman" w:hAnsi="Lato"/>
        </w:rPr>
        <w:br/>
      </w:r>
      <w:proofErr w:type="gramStart"/>
      <w:r>
        <w:rPr>
          <w:rStyle w:val="Emphasis"/>
          <w:rFonts w:ascii="Lato" w:eastAsia="Times New Roman" w:hAnsi="Lato"/>
        </w:rPr>
        <w:t>Community Engagement</w:t>
      </w:r>
      <w:r>
        <w:rPr>
          <w:rFonts w:ascii="Lato" w:eastAsia="Times New Roman" w:hAnsi="Lato"/>
        </w:rPr>
        <w:t xml:space="preserve"> – The process by which school boards actively involv</w:t>
      </w:r>
      <w:r>
        <w:rPr>
          <w:rFonts w:ascii="Lato" w:eastAsia="Times New Roman" w:hAnsi="Lato"/>
        </w:rPr>
        <w:t>e diverse citizens in dialogue, deliberation and collaborative thinking around common interests for their public schools.</w:t>
      </w:r>
      <w:proofErr w:type="gramEnd"/>
      <w:r>
        <w:rPr>
          <w:rFonts w:ascii="Lato" w:eastAsia="Times New Roman" w:hAnsi="Lato"/>
        </w:rPr>
        <w:t xml:space="preserve"> Community engagement focuses on long-term, significant issues involving the district's values, beliefs, mission, vision and goals. The</w:t>
      </w:r>
      <w:r>
        <w:rPr>
          <w:rFonts w:ascii="Lato" w:eastAsia="Times New Roman" w:hAnsi="Lato"/>
        </w:rPr>
        <w:t xml:space="preserve"> board and district administration make operational decisions.</w:t>
      </w:r>
      <w:r>
        <w:rPr>
          <w:rFonts w:ascii="Lato" w:eastAsia="Times New Roman" w:hAnsi="Lato"/>
        </w:rPr>
        <w:br/>
      </w:r>
      <w:r>
        <w:rPr>
          <w:rFonts w:ascii="Lato" w:eastAsia="Times New Roman" w:hAnsi="Lato"/>
        </w:rPr>
        <w:br/>
      </w:r>
      <w:r>
        <w:rPr>
          <w:rStyle w:val="Emphasis"/>
          <w:rFonts w:ascii="Lato" w:eastAsia="Times New Roman" w:hAnsi="Lato"/>
        </w:rPr>
        <w:t>Engagement Activities</w:t>
      </w:r>
      <w:r>
        <w:rPr>
          <w:rFonts w:ascii="Lato" w:eastAsia="Times New Roman" w:hAnsi="Lato"/>
        </w:rPr>
        <w:t xml:space="preserve"> – Include, but are not limited to, community forums, focus groups, study groups, listening circles, training and education on education-related topics, dialogue, visionin</w:t>
      </w:r>
      <w:r>
        <w:rPr>
          <w:rFonts w:ascii="Lato" w:eastAsia="Times New Roman" w:hAnsi="Lato"/>
        </w:rPr>
        <w:t xml:space="preserve">g, polling/surveys, media strategies, webinars, wikis and shared workspaces. </w:t>
      </w:r>
    </w:p>
    <w:p w:rsidR="00000000" w:rsidRDefault="005C609B">
      <w:pPr>
        <w:pStyle w:val="Heading3"/>
        <w:divId w:val="659235396"/>
        <w:rPr>
          <w:rFonts w:ascii="Lato" w:eastAsia="Times New Roman" w:hAnsi="Lato"/>
        </w:rPr>
      </w:pPr>
      <w:r>
        <w:rPr>
          <w:rFonts w:ascii="Lato" w:eastAsia="Times New Roman" w:hAnsi="Lato"/>
        </w:rPr>
        <w:t>Written Communication</w:t>
      </w:r>
    </w:p>
    <w:p w:rsidR="00000000" w:rsidRDefault="005C609B">
      <w:pPr>
        <w:divId w:val="659235396"/>
        <w:rPr>
          <w:rFonts w:ascii="Lato" w:eastAsia="Times New Roman" w:hAnsi="Lato"/>
        </w:rPr>
      </w:pPr>
      <w:r>
        <w:rPr>
          <w:rFonts w:ascii="Lato" w:eastAsia="Times New Roman" w:hAnsi="Lato"/>
        </w:rPr>
        <w:br/>
        <w:t>It is crucial that district residents have the opportunity to communicate directly with the board, including outside of board meetings, where time is limit</w:t>
      </w:r>
      <w:r>
        <w:rPr>
          <w:rFonts w:ascii="Lato" w:eastAsia="Times New Roman" w:hAnsi="Lato"/>
        </w:rPr>
        <w:t>ed and where the district must conduct business. Community members may provide written comments to the board on a school-related topic by submitting the comments, electronically or otherwise, to the board secretary or the board president. Any communication</w:t>
      </w:r>
      <w:r>
        <w:rPr>
          <w:rFonts w:ascii="Lato" w:eastAsia="Times New Roman" w:hAnsi="Lato"/>
        </w:rPr>
        <w:t>s directed to the board will be provided to all board members. When appropriate, the board president will respond on behalf of the board.</w:t>
      </w:r>
      <w:r>
        <w:rPr>
          <w:rFonts w:ascii="Lato" w:eastAsia="Times New Roman" w:hAnsi="Lato"/>
        </w:rPr>
        <w:br/>
      </w:r>
      <w:r>
        <w:rPr>
          <w:rFonts w:ascii="Lato" w:eastAsia="Times New Roman" w:hAnsi="Lato"/>
        </w:rPr>
        <w:br/>
        <w:t>The district may post on the district's website an email address or other electronic tool for the public to use to su</w:t>
      </w:r>
      <w:r>
        <w:rPr>
          <w:rFonts w:ascii="Lato" w:eastAsia="Times New Roman" w:hAnsi="Lato"/>
        </w:rPr>
        <w:t xml:space="preserve">bmit comments to individual board members or the board as a whole. </w:t>
      </w:r>
    </w:p>
    <w:p w:rsidR="00000000" w:rsidRDefault="005C609B">
      <w:pPr>
        <w:pStyle w:val="Heading3"/>
        <w:divId w:val="659235396"/>
        <w:rPr>
          <w:rFonts w:ascii="Lato" w:eastAsia="Times New Roman" w:hAnsi="Lato"/>
        </w:rPr>
      </w:pPr>
      <w:r>
        <w:rPr>
          <w:rFonts w:ascii="Lato" w:eastAsia="Times New Roman" w:hAnsi="Lato"/>
        </w:rPr>
        <w:t>Board Meetings</w:t>
      </w:r>
      <w:r>
        <w:rPr>
          <w:rFonts w:ascii="Tahoma" w:eastAsia="Times New Roman" w:hAnsi="Tahoma" w:cs="Tahoma"/>
        </w:rPr>
        <w:t>﻿</w:t>
      </w:r>
    </w:p>
    <w:p w:rsidR="00000000" w:rsidRDefault="005C609B">
      <w:pPr>
        <w:divId w:val="659235396"/>
        <w:rPr>
          <w:rFonts w:ascii="Lato" w:eastAsia="Times New Roman" w:hAnsi="Lato"/>
        </w:rPr>
      </w:pPr>
      <w:r>
        <w:rPr>
          <w:rFonts w:ascii="Lato" w:eastAsia="Times New Roman" w:hAnsi="Lato"/>
        </w:rPr>
        <w:br/>
        <w:t>The board encourages the public to attend open school board meetings. As required by law and provided in policy BDDH, the board allows district residents to request that a</w:t>
      </w:r>
      <w:r>
        <w:rPr>
          <w:rFonts w:ascii="Lato" w:eastAsia="Times New Roman" w:hAnsi="Lato"/>
        </w:rPr>
        <w:t>n agenda item be added to regularly scheduled board meetings. The board provides other opportunities for the public to speak at board meetings as well. The board will, with community input, review the process that allows community members to place items on</w:t>
      </w:r>
      <w:r>
        <w:rPr>
          <w:rFonts w:ascii="Lato" w:eastAsia="Times New Roman" w:hAnsi="Lato"/>
        </w:rPr>
        <w:t xml:space="preserve"> a meeting agenda. </w:t>
      </w:r>
    </w:p>
    <w:p w:rsidR="00000000" w:rsidRDefault="005C609B">
      <w:pPr>
        <w:pStyle w:val="Heading3"/>
        <w:divId w:val="659235396"/>
        <w:rPr>
          <w:rFonts w:ascii="Lato" w:eastAsia="Times New Roman" w:hAnsi="Lato"/>
        </w:rPr>
      </w:pPr>
      <w:r>
        <w:rPr>
          <w:rFonts w:ascii="Lato" w:eastAsia="Times New Roman" w:hAnsi="Lato"/>
        </w:rPr>
        <w:lastRenderedPageBreak/>
        <w:t>Community Engagement Plan</w:t>
      </w:r>
    </w:p>
    <w:p w:rsidR="00000000" w:rsidRDefault="005C609B">
      <w:pPr>
        <w:divId w:val="659235396"/>
        <w:rPr>
          <w:rFonts w:ascii="Lato" w:eastAsia="Times New Roman" w:hAnsi="Lato"/>
        </w:rPr>
      </w:pPr>
      <w:r>
        <w:rPr>
          <w:rFonts w:ascii="Lato" w:eastAsia="Times New Roman" w:hAnsi="Lato"/>
        </w:rPr>
        <w:br/>
        <w:t>The board will, with input from the community, create a plan for ongoing community engagement that is consistent with this policy and outlines additional engagement activities the board and district will use t</w:t>
      </w:r>
      <w:r>
        <w:rPr>
          <w:rFonts w:ascii="Lato" w:eastAsia="Times New Roman" w:hAnsi="Lato"/>
        </w:rPr>
        <w:t>he following year. The board will coordinate the community engagement plan with the district- and building-level parent and family engagement plans required by law to maximize engagement opportunities and prevent unnecessary duplication. The board will ann</w:t>
      </w:r>
      <w:r>
        <w:rPr>
          <w:rFonts w:ascii="Lato" w:eastAsia="Times New Roman" w:hAnsi="Lato"/>
        </w:rPr>
        <w:t>ually review and adopt the community engagement plan in collaboration with the community.</w:t>
      </w:r>
      <w:r>
        <w:rPr>
          <w:rFonts w:ascii="Lato" w:eastAsia="Times New Roman" w:hAnsi="Lato"/>
        </w:rPr>
        <w:br/>
      </w:r>
      <w:r>
        <w:rPr>
          <w:rFonts w:ascii="Lato" w:eastAsia="Times New Roman" w:hAnsi="Lato"/>
        </w:rPr>
        <w:br/>
        <w:t>The community engagement plan will clearly articulate a purpose for each engagement activity. Engagement activities will include at least three of the following four</w:t>
      </w:r>
      <w:r>
        <w:rPr>
          <w:rFonts w:ascii="Lato" w:eastAsia="Times New Roman" w:hAnsi="Lato"/>
        </w:rPr>
        <w:t xml:space="preserve"> levels of community engagement: </w:t>
      </w:r>
    </w:p>
    <w:p w:rsidR="00000000" w:rsidRDefault="005C609B">
      <w:pPr>
        <w:numPr>
          <w:ilvl w:val="0"/>
          <w:numId w:val="1"/>
        </w:numPr>
        <w:spacing w:before="100" w:beforeAutospacing="1" w:after="100" w:afterAutospacing="1" w:line="240" w:lineRule="auto"/>
        <w:divId w:val="659235396"/>
        <w:rPr>
          <w:rFonts w:ascii="Lato" w:eastAsia="Times New Roman" w:hAnsi="Lato"/>
        </w:rPr>
      </w:pPr>
      <w:r>
        <w:rPr>
          <w:rFonts w:ascii="Lato" w:eastAsia="Times New Roman" w:hAnsi="Lato"/>
        </w:rPr>
        <w:t>Informing – Providing the community with balanced and objective information to assist in understanding the problem and the alternatives or solution.</w:t>
      </w:r>
      <w:r>
        <w:rPr>
          <w:rFonts w:ascii="Lato" w:eastAsia="Times New Roman" w:hAnsi="Lato"/>
        </w:rPr>
        <w:br/>
        <w:t> </w:t>
      </w:r>
    </w:p>
    <w:p w:rsidR="00000000" w:rsidRDefault="005C609B">
      <w:pPr>
        <w:numPr>
          <w:ilvl w:val="0"/>
          <w:numId w:val="1"/>
        </w:numPr>
        <w:spacing w:before="100" w:beforeAutospacing="1" w:after="100" w:afterAutospacing="1" w:line="240" w:lineRule="auto"/>
        <w:divId w:val="659235396"/>
        <w:rPr>
          <w:rFonts w:ascii="Lato" w:eastAsia="Times New Roman" w:hAnsi="Lato"/>
        </w:rPr>
      </w:pPr>
      <w:r>
        <w:rPr>
          <w:rFonts w:ascii="Lato" w:eastAsia="Times New Roman" w:hAnsi="Lato"/>
        </w:rPr>
        <w:t>Consulting – Obtaining community feedback on analysis, alternatives and</w:t>
      </w:r>
      <w:r>
        <w:rPr>
          <w:rFonts w:ascii="Lato" w:eastAsia="Times New Roman" w:hAnsi="Lato"/>
        </w:rPr>
        <w:t>/or decisions.</w:t>
      </w:r>
      <w:r>
        <w:rPr>
          <w:rFonts w:ascii="Lato" w:eastAsia="Times New Roman" w:hAnsi="Lato"/>
        </w:rPr>
        <w:br/>
        <w:t> </w:t>
      </w:r>
    </w:p>
    <w:p w:rsidR="00000000" w:rsidRDefault="005C609B">
      <w:pPr>
        <w:numPr>
          <w:ilvl w:val="0"/>
          <w:numId w:val="1"/>
        </w:numPr>
        <w:spacing w:before="100" w:beforeAutospacing="1" w:after="100" w:afterAutospacing="1" w:line="240" w:lineRule="auto"/>
        <w:divId w:val="659235396"/>
        <w:rPr>
          <w:rFonts w:ascii="Lato" w:eastAsia="Times New Roman" w:hAnsi="Lato"/>
        </w:rPr>
      </w:pPr>
      <w:r>
        <w:rPr>
          <w:rFonts w:ascii="Lato" w:eastAsia="Times New Roman" w:hAnsi="Lato"/>
        </w:rPr>
        <w:t>Involving – Working directly with the community to ensure that community issues and concerns are consistently understood and considered.</w:t>
      </w:r>
      <w:r>
        <w:rPr>
          <w:rFonts w:ascii="Lato" w:eastAsia="Times New Roman" w:hAnsi="Lato"/>
        </w:rPr>
        <w:br/>
        <w:t> </w:t>
      </w:r>
    </w:p>
    <w:p w:rsidR="00000000" w:rsidRDefault="005C609B">
      <w:pPr>
        <w:numPr>
          <w:ilvl w:val="0"/>
          <w:numId w:val="1"/>
        </w:numPr>
        <w:spacing w:before="100" w:beforeAutospacing="1" w:after="100" w:afterAutospacing="1" w:line="240" w:lineRule="auto"/>
        <w:divId w:val="659235396"/>
        <w:rPr>
          <w:rFonts w:ascii="Lato" w:eastAsia="Times New Roman" w:hAnsi="Lato"/>
        </w:rPr>
      </w:pPr>
      <w:r>
        <w:rPr>
          <w:rFonts w:ascii="Lato" w:eastAsia="Times New Roman" w:hAnsi="Lato"/>
        </w:rPr>
        <w:t>Collaborating – Involving the community in each aspect of a decision, including the development of a</w:t>
      </w:r>
      <w:r>
        <w:rPr>
          <w:rFonts w:ascii="Lato" w:eastAsia="Times New Roman" w:hAnsi="Lato"/>
        </w:rPr>
        <w:t>lternatives and the identification of the preferred solution.</w:t>
      </w:r>
    </w:p>
    <w:p w:rsidR="00000000" w:rsidRDefault="005C609B">
      <w:pPr>
        <w:spacing w:after="0"/>
        <w:divId w:val="659235396"/>
        <w:rPr>
          <w:rFonts w:ascii="Lato" w:eastAsia="Times New Roman" w:hAnsi="Lato"/>
        </w:rPr>
      </w:pPr>
      <w:r>
        <w:rPr>
          <w:rFonts w:ascii="Lato" w:eastAsia="Times New Roman" w:hAnsi="Lato"/>
        </w:rPr>
        <w:t>Generally, activity participants will reflect the demographics of the community. If participants are selected based on specialized skills, knowledge or other characteristics, the participants sh</w:t>
      </w:r>
      <w:r>
        <w:rPr>
          <w:rFonts w:ascii="Lato" w:eastAsia="Times New Roman" w:hAnsi="Lato"/>
        </w:rPr>
        <w:t>ould reflect community demographics to the extent possible. The district will actively seek involvement from community members who reflect the district's demographics and have diverse viewpoints.</w:t>
      </w:r>
      <w:r>
        <w:rPr>
          <w:rFonts w:ascii="Lato" w:eastAsia="Times New Roman" w:hAnsi="Lato"/>
        </w:rPr>
        <w:br/>
      </w:r>
      <w:r>
        <w:rPr>
          <w:rFonts w:ascii="Lato" w:eastAsia="Times New Roman" w:hAnsi="Lato"/>
        </w:rPr>
        <w:br/>
        <w:t>The district will conduct engagement activities using a var</w:t>
      </w:r>
      <w:r>
        <w:rPr>
          <w:rFonts w:ascii="Lato" w:eastAsia="Times New Roman" w:hAnsi="Lato"/>
        </w:rPr>
        <w:t>iety of methods, including virtual, written and in-person methods. The district will schedule engagement activities at locations and times convenient to community participants. The district will hold in-person activities in accessible locations, when possi</w:t>
      </w:r>
      <w:r>
        <w:rPr>
          <w:rFonts w:ascii="Lato" w:eastAsia="Times New Roman" w:hAnsi="Lato"/>
        </w:rPr>
        <w:t>ble, and may provide childcare, language interpretation and other services to increase participation and understanding.</w:t>
      </w:r>
      <w:r>
        <w:rPr>
          <w:rFonts w:ascii="Lato" w:eastAsia="Times New Roman" w:hAnsi="Lato"/>
        </w:rPr>
        <w:br/>
      </w:r>
      <w:r>
        <w:rPr>
          <w:rFonts w:ascii="Lato" w:eastAsia="Times New Roman" w:hAnsi="Lato"/>
        </w:rPr>
        <w:br/>
        <w:t>The board will evaluate all engagement activities in collaboration with activity participants to determine the activity's effectiveness</w:t>
      </w:r>
      <w:r>
        <w:rPr>
          <w:rFonts w:ascii="Lato" w:eastAsia="Times New Roman" w:hAnsi="Lato"/>
        </w:rPr>
        <w:t>. Depending on the type of activity, the evaluation may be ongoing over the course of the activity, conducted after the activity ends, or both.</w:t>
      </w:r>
      <w:r>
        <w:rPr>
          <w:rFonts w:ascii="Lato" w:eastAsia="Times New Roman" w:hAnsi="Lato"/>
        </w:rPr>
        <w:br/>
        <w:t xml:space="preserve">  </w:t>
      </w:r>
    </w:p>
    <w:p w:rsidR="00006B40" w:rsidRDefault="005C609B">
      <w:pPr>
        <w:spacing w:after="0"/>
      </w:pPr>
      <w:proofErr w:type="gramStart"/>
      <w:r>
        <w:rPr>
          <w:rFonts w:ascii="Lato"/>
        </w:rPr>
        <w:t>©</w:t>
      </w:r>
      <w:r>
        <w:rPr>
          <w:rFonts w:ascii="Lato"/>
        </w:rPr>
        <w:t xml:space="preserve"> 2023, Missouri School Boards' Association.</w:t>
      </w:r>
      <w:proofErr w:type="gramEnd"/>
    </w:p>
    <w:p w:rsidR="00006B40" w:rsidRDefault="005C609B">
      <w:pPr>
        <w:spacing w:after="0"/>
      </w:pPr>
      <w:r>
        <w:rPr>
          <w:rFonts w:ascii="Lato"/>
        </w:rPr>
        <w:t>Version:</w:t>
      </w:r>
      <w:r>
        <w:rPr>
          <w:rFonts w:ascii="Lato"/>
        </w:rPr>
        <w:t xml:space="preserve"> [KC-C.1C (1/23)]</w:t>
      </w:r>
    </w:p>
    <w:p w:rsidR="00006B40" w:rsidRDefault="00006B40">
      <w:pPr>
        <w:pBdr>
          <w:bottom w:val="single" w:sz="5" w:space="1" w:color="auto"/>
        </w:pBdr>
      </w:pPr>
    </w:p>
    <w:p w:rsidR="00000000" w:rsidRDefault="005C609B">
      <w:pPr>
        <w:divId w:val="241375532"/>
        <w:rPr>
          <w:rFonts w:ascii="Lato" w:eastAsia="Times New Roman" w:hAnsi="Lato"/>
        </w:rPr>
      </w:pPr>
      <w:r>
        <w:rPr>
          <w:rFonts w:ascii="Lato" w:eastAsia="Times New Roman" w:hAnsi="Lato"/>
        </w:rPr>
        <w:t> </w:t>
      </w:r>
    </w:p>
    <w:p w:rsidR="00000000" w:rsidRDefault="005C609B">
      <w:pPr>
        <w:pStyle w:val="Heading2"/>
        <w:shd w:val="clear" w:color="auto" w:fill="FFFFFF"/>
        <w:spacing w:before="0" w:beforeAutospacing="0" w:after="0" w:afterAutospacing="0"/>
        <w:textAlignment w:val="baseline"/>
        <w:divId w:val="443883173"/>
        <w:rPr>
          <w:rFonts w:ascii="Lato Black" w:eastAsia="Times New Roman" w:hAnsi="Lato Black"/>
          <w:b w:val="0"/>
          <w:bCs w:val="0"/>
          <w:color w:val="000000"/>
          <w:sz w:val="20"/>
          <w:szCs w:val="20"/>
        </w:rPr>
      </w:pPr>
      <w:r>
        <w:rPr>
          <w:rFonts w:ascii="Lato Black" w:eastAsia="Times New Roman" w:hAnsi="Lato Black"/>
          <w:b w:val="0"/>
          <w:bCs w:val="0"/>
          <w:color w:val="000000"/>
          <w:sz w:val="20"/>
          <w:szCs w:val="20"/>
        </w:rPr>
        <w:t>Policy Reference Disclaimer:</w:t>
      </w:r>
    </w:p>
    <w:p w:rsidR="00000000" w:rsidRDefault="005C609B">
      <w:pPr>
        <w:divId w:val="443883173"/>
        <w:rPr>
          <w:rFonts w:ascii="Lato" w:eastAsia="Times New Roman" w:hAnsi="Lato"/>
        </w:rPr>
      </w:pPr>
      <w:r>
        <w:rPr>
          <w:rFonts w:ascii="Lato" w:eastAsia="Times New Roman" w:hAnsi="Lato"/>
          <w:color w:val="000000"/>
          <w:sz w:val="20"/>
          <w:szCs w:val="20"/>
          <w:shd w:val="clear" w:color="auto" w:fill="FFFFFF"/>
        </w:rPr>
        <w:t> </w:t>
      </w:r>
      <w:r>
        <w:rPr>
          <w:rFonts w:ascii="Lato" w:eastAsia="Times New Roman" w:hAnsi="Lato"/>
          <w:color w:val="000000"/>
          <w:sz w:val="20"/>
          <w:szCs w:val="20"/>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r>
        <w:rPr>
          <w:rFonts w:ascii="Lato" w:eastAsia="Times New Roman" w:hAnsi="Lato"/>
          <w:color w:val="000000"/>
          <w:sz w:val="20"/>
          <w:szCs w:val="20"/>
          <w:shd w:val="clear" w:color="auto" w:fill="FFFFFF"/>
        </w:rPr>
        <w:t>.</w:t>
      </w:r>
      <w:r>
        <w:rPr>
          <w:rFonts w:ascii="Lato" w:eastAsia="Times New Roman" w:hAnsi="Lato"/>
        </w:rPr>
        <w:t xml:space="preserve"> </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006B40">
        <w:tblPrEx>
          <w:tblCellMar>
            <w:top w:w="0" w:type="dxa"/>
            <w:bottom w:w="0" w:type="dxa"/>
          </w:tblCellMar>
        </w:tblPrEx>
        <w:tc>
          <w:tcPr>
            <w:tcW w:w="4017" w:type="dxa"/>
          </w:tcPr>
          <w:p w:rsidR="00006B40" w:rsidRDefault="005C609B">
            <w:pPr>
              <w:spacing w:after="0"/>
            </w:pPr>
            <w:r>
              <w:rPr>
                <w:rFonts w:ascii="Lato Black"/>
                <w:b/>
              </w:rPr>
              <w:t>State</w:t>
            </w:r>
          </w:p>
        </w:tc>
        <w:tc>
          <w:tcPr>
            <w:tcW w:w="5961" w:type="dxa"/>
          </w:tcPr>
          <w:p w:rsidR="00006B40" w:rsidRDefault="005C609B">
            <w:pPr>
              <w:spacing w:after="0"/>
            </w:pPr>
            <w:r>
              <w:rPr>
                <w:rFonts w:ascii="Lato Black"/>
                <w:b/>
              </w:rPr>
              <w:t>Description</w:t>
            </w:r>
          </w:p>
        </w:tc>
      </w:tr>
      <w:tr w:rsidR="00006B40">
        <w:tblPrEx>
          <w:tblCellMar>
            <w:top w:w="0" w:type="dxa"/>
            <w:bottom w:w="0" w:type="dxa"/>
          </w:tblCellMar>
        </w:tblPrEx>
        <w:tc>
          <w:tcPr>
            <w:tcW w:w="4017" w:type="dxa"/>
          </w:tcPr>
          <w:p w:rsidR="00006B40" w:rsidRDefault="005C609B">
            <w:pPr>
              <w:spacing w:after="0"/>
            </w:pPr>
            <w:r>
              <w:rPr>
                <w:rFonts w:ascii="Lato"/>
              </w:rPr>
              <w:t>162.058, 167.700</w:t>
            </w:r>
          </w:p>
        </w:tc>
        <w:tc>
          <w:tcPr>
            <w:tcW w:w="5961" w:type="dxa"/>
          </w:tcPr>
          <w:p w:rsidR="00006B40" w:rsidRDefault="005C609B">
            <w:hyperlink r:id="rId6" w:docLocation="https://revisor.mo.gov/main/Home.aspx">
              <w:r>
                <w:rPr>
                  <w:rFonts w:ascii="Lato"/>
                  <w:color w:val="0000FF" w:themeColor="hyperlink"/>
                  <w:u w:val="single"/>
                </w:rPr>
                <w:t>State Statute</w:t>
              </w:r>
            </w:hyperlink>
          </w:p>
        </w:tc>
      </w:tr>
    </w:tbl>
    <w:p w:rsidR="00000000" w:rsidRDefault="005C609B">
      <w:pPr>
        <w:shd w:val="clear" w:color="auto" w:fill="F9F9F9"/>
        <w:spacing w:line="480" w:lineRule="auto"/>
        <w:divId w:val="875432757"/>
        <w:rPr>
          <w:rFonts w:ascii="Lato Black" w:eastAsia="Times New Roman" w:hAnsi="Lato Black"/>
          <w:b/>
          <w:bCs/>
        </w:rPr>
      </w:pPr>
      <w:r>
        <w:rPr>
          <w:rFonts w:ascii="Lato Black" w:eastAsia="Times New Roman" w:hAnsi="Lato Black"/>
          <w:b/>
          <w:bCs/>
        </w:rPr>
        <w:lastRenderedPageBreak/>
        <w:t>Cross References</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006B40">
        <w:tblPrEx>
          <w:tblCellMar>
            <w:top w:w="0" w:type="dxa"/>
            <w:bottom w:w="0" w:type="dxa"/>
          </w:tblCellMar>
        </w:tblPrEx>
        <w:tc>
          <w:tcPr>
            <w:tcW w:w="4017" w:type="dxa"/>
          </w:tcPr>
          <w:p w:rsidR="00006B40" w:rsidRDefault="005C609B">
            <w:pPr>
              <w:spacing w:after="0"/>
            </w:pPr>
            <w:r>
              <w:rPr>
                <w:rFonts w:ascii="Lato Black"/>
                <w:b/>
              </w:rPr>
              <w:t>Code</w:t>
            </w:r>
          </w:p>
        </w:tc>
        <w:tc>
          <w:tcPr>
            <w:tcW w:w="5961" w:type="dxa"/>
          </w:tcPr>
          <w:p w:rsidR="00006B40" w:rsidRDefault="005C609B">
            <w:pPr>
              <w:spacing w:after="0"/>
            </w:pPr>
            <w:r>
              <w:rPr>
                <w:rFonts w:ascii="Lato Black"/>
                <w:b/>
              </w:rPr>
              <w:t>Description</w:t>
            </w:r>
          </w:p>
        </w:tc>
      </w:tr>
      <w:tr w:rsidR="00006B40">
        <w:tblPrEx>
          <w:tblCellMar>
            <w:top w:w="0" w:type="dxa"/>
            <w:bottom w:w="0" w:type="dxa"/>
          </w:tblCellMar>
        </w:tblPrEx>
        <w:tc>
          <w:tcPr>
            <w:tcW w:w="4017" w:type="dxa"/>
          </w:tcPr>
          <w:p w:rsidR="00006B40" w:rsidRDefault="005C609B">
            <w:pPr>
              <w:spacing w:after="0"/>
            </w:pPr>
            <w:r>
              <w:rPr>
                <w:rFonts w:ascii="Lato"/>
              </w:rPr>
              <w:t>AD</w:t>
            </w:r>
          </w:p>
        </w:tc>
        <w:tc>
          <w:tcPr>
            <w:tcW w:w="5961" w:type="dxa"/>
          </w:tcPr>
          <w:p w:rsidR="00006B40" w:rsidRDefault="005C609B">
            <w:hyperlink r:id="rId7" w:docLocation="https://simbli.eboardsolutions.com/Policy/ViewPolicy.aspx?S=36031111&amp;revid=eHoAq3czVtplusEslsh2etEClaQg==">
              <w:r>
                <w:rPr>
                  <w:rFonts w:ascii="Lato"/>
                  <w:color w:val="0000FF" w:themeColor="hyperlink"/>
                  <w:u w:val="single"/>
                </w:rPr>
                <w:t>SCHOOL DISTRICT MISSIO</w:t>
              </w:r>
              <w:r>
                <w:rPr>
                  <w:rFonts w:ascii="Lato"/>
                  <w:color w:val="0000FF" w:themeColor="hyperlink"/>
                  <w:u w:val="single"/>
                </w:rPr>
                <w:t>N</w:t>
              </w:r>
            </w:hyperlink>
          </w:p>
        </w:tc>
      </w:tr>
      <w:tr w:rsidR="00006B40">
        <w:tblPrEx>
          <w:tblCellMar>
            <w:top w:w="0" w:type="dxa"/>
            <w:bottom w:w="0" w:type="dxa"/>
          </w:tblCellMar>
        </w:tblPrEx>
        <w:tc>
          <w:tcPr>
            <w:tcW w:w="4017" w:type="dxa"/>
          </w:tcPr>
          <w:p w:rsidR="00006B40" w:rsidRDefault="005C609B">
            <w:pPr>
              <w:spacing w:after="0"/>
            </w:pPr>
            <w:r>
              <w:rPr>
                <w:rFonts w:ascii="Lato"/>
              </w:rPr>
              <w:t>BCE</w:t>
            </w:r>
          </w:p>
        </w:tc>
        <w:tc>
          <w:tcPr>
            <w:tcW w:w="5961" w:type="dxa"/>
          </w:tcPr>
          <w:p w:rsidR="00006B40" w:rsidRDefault="005C609B">
            <w:hyperlink r:id="rId8" w:docLocation="https://simbli.eboardsolutions.com/Policy/ViewPolicy.aspx?S=36031111&amp;revid=UcvV1nsDrfsxGIfHAvAonQ==">
              <w:r>
                <w:rPr>
                  <w:rFonts w:ascii="Lato"/>
                  <w:color w:val="0000FF" w:themeColor="hyperlink"/>
                  <w:u w:val="single"/>
                </w:rPr>
                <w:t>BOARD COMMITTEES/ADVISORY</w:t>
              </w:r>
              <w:r>
                <w:rPr>
                  <w:rFonts w:ascii="Lato"/>
                  <w:color w:val="0000FF" w:themeColor="hyperlink"/>
                  <w:u w:val="single"/>
                </w:rPr>
                <w:t xml:space="preserve"> COMMITTEES TO THE BOARD</w:t>
              </w:r>
            </w:hyperlink>
          </w:p>
        </w:tc>
      </w:tr>
      <w:tr w:rsidR="00006B40">
        <w:tblPrEx>
          <w:tblCellMar>
            <w:top w:w="0" w:type="dxa"/>
            <w:bottom w:w="0" w:type="dxa"/>
          </w:tblCellMar>
        </w:tblPrEx>
        <w:tc>
          <w:tcPr>
            <w:tcW w:w="4017" w:type="dxa"/>
          </w:tcPr>
          <w:p w:rsidR="00006B40" w:rsidRDefault="005C609B">
            <w:pPr>
              <w:spacing w:after="0"/>
            </w:pPr>
            <w:r>
              <w:rPr>
                <w:rFonts w:ascii="Lato"/>
              </w:rPr>
              <w:t>BDDH-1</w:t>
            </w:r>
          </w:p>
        </w:tc>
        <w:tc>
          <w:tcPr>
            <w:tcW w:w="5961" w:type="dxa"/>
          </w:tcPr>
          <w:p w:rsidR="00006B40" w:rsidRDefault="005C609B">
            <w:hyperlink r:id="rId9" w:docLocation="https://simbli.eboardsolutions.com/Policy/ViewPolicy.aspx?S=36031111&amp;revid=sSzkt9SFQWpt3plus6l7szhCg==">
              <w:r>
                <w:rPr>
                  <w:rFonts w:ascii="Lato"/>
                  <w:color w:val="0000FF" w:themeColor="hyperlink"/>
                  <w:u w:val="single"/>
                </w:rPr>
                <w:t>PUBLIC PARTICIPATION AT BOARD MEETINGS</w:t>
              </w:r>
            </w:hyperlink>
          </w:p>
        </w:tc>
      </w:tr>
      <w:tr w:rsidR="00006B40">
        <w:tblPrEx>
          <w:tblCellMar>
            <w:top w:w="0" w:type="dxa"/>
            <w:bottom w:w="0" w:type="dxa"/>
          </w:tblCellMar>
        </w:tblPrEx>
        <w:tc>
          <w:tcPr>
            <w:tcW w:w="4017" w:type="dxa"/>
          </w:tcPr>
          <w:p w:rsidR="00006B40" w:rsidRDefault="005C609B">
            <w:pPr>
              <w:spacing w:after="0"/>
            </w:pPr>
            <w:r>
              <w:rPr>
                <w:rFonts w:ascii="Lato"/>
              </w:rPr>
              <w:t>BDDH-2</w:t>
            </w:r>
          </w:p>
        </w:tc>
        <w:tc>
          <w:tcPr>
            <w:tcW w:w="5961" w:type="dxa"/>
          </w:tcPr>
          <w:p w:rsidR="00006B40" w:rsidRDefault="005C609B">
            <w:hyperlink r:id="rId10" w:docLocation="https://simbli.eboardsolutions.com/Policy/ViewPolicy.aspx?S=36031111&amp;revid=bKK824VbZfRlNuxo9MZWhA==">
              <w:r>
                <w:rPr>
                  <w:rFonts w:ascii="Lato"/>
                  <w:color w:val="0000FF" w:themeColor="hyperlink"/>
                  <w:u w:val="single"/>
                </w:rPr>
                <w:t>PUBLIC PARTICIPATION AT BOARD MEETINGS</w:t>
              </w:r>
            </w:hyperlink>
          </w:p>
        </w:tc>
      </w:tr>
      <w:tr w:rsidR="00006B40">
        <w:tblPrEx>
          <w:tblCellMar>
            <w:top w:w="0" w:type="dxa"/>
            <w:bottom w:w="0" w:type="dxa"/>
          </w:tblCellMar>
        </w:tblPrEx>
        <w:tc>
          <w:tcPr>
            <w:tcW w:w="4017" w:type="dxa"/>
          </w:tcPr>
          <w:p w:rsidR="00006B40" w:rsidRDefault="005C609B">
            <w:pPr>
              <w:spacing w:after="0"/>
            </w:pPr>
            <w:r>
              <w:rPr>
                <w:rFonts w:ascii="Lato"/>
              </w:rPr>
              <w:t>BF</w:t>
            </w:r>
          </w:p>
        </w:tc>
        <w:tc>
          <w:tcPr>
            <w:tcW w:w="5961" w:type="dxa"/>
          </w:tcPr>
          <w:p w:rsidR="00006B40" w:rsidRDefault="005C609B">
            <w:hyperlink r:id="rId11" w:docLocation="https://simbli.eboardsolutions.com/Policy/ViewPolicy.aspx?S=36031111&amp;revid=mGPihpAlkYWadxGfUVjslshKg==">
              <w:r>
                <w:rPr>
                  <w:rFonts w:ascii="Lato"/>
                  <w:color w:val="0000FF" w:themeColor="hyperlink"/>
                  <w:u w:val="single"/>
                </w:rPr>
                <w:t>SCHOOL BOARD POLICY PROCESS</w:t>
              </w:r>
            </w:hyperlink>
          </w:p>
        </w:tc>
      </w:tr>
      <w:tr w:rsidR="00006B40">
        <w:tblPrEx>
          <w:tblCellMar>
            <w:top w:w="0" w:type="dxa"/>
            <w:bottom w:w="0" w:type="dxa"/>
          </w:tblCellMar>
        </w:tblPrEx>
        <w:tc>
          <w:tcPr>
            <w:tcW w:w="4017" w:type="dxa"/>
          </w:tcPr>
          <w:p w:rsidR="00006B40" w:rsidRDefault="005C609B">
            <w:pPr>
              <w:spacing w:after="0"/>
            </w:pPr>
            <w:r>
              <w:rPr>
                <w:rFonts w:ascii="Lato"/>
              </w:rPr>
              <w:t>IGBC</w:t>
            </w:r>
          </w:p>
        </w:tc>
        <w:tc>
          <w:tcPr>
            <w:tcW w:w="5961" w:type="dxa"/>
          </w:tcPr>
          <w:p w:rsidR="00006B40" w:rsidRDefault="005C609B">
            <w:hyperlink r:id="rId12" w:docLocation="https://simbli.eboardsolutions.com/Policy/ViewPolicy.aspx?S=36031111&amp;revid=4VldGpqcooplusLvJg1hslshkCog==">
              <w:r>
                <w:rPr>
                  <w:rFonts w:ascii="Lato"/>
                  <w:color w:val="0000FF" w:themeColor="hyperlink"/>
                  <w:u w:val="single"/>
                </w:rPr>
                <w:t>PARENT AND FAM</w:t>
              </w:r>
              <w:r>
                <w:rPr>
                  <w:rFonts w:ascii="Lato"/>
                  <w:color w:val="0000FF" w:themeColor="hyperlink"/>
                  <w:u w:val="single"/>
                </w:rPr>
                <w:t>ILY INVOLVEMENT AND ENGAGEMENT</w:t>
              </w:r>
            </w:hyperlink>
          </w:p>
        </w:tc>
      </w:tr>
    </w:tbl>
    <w:p w:rsidR="005C609B" w:rsidRDefault="005C609B"/>
    <w:sectPr w:rsidR="005C609B">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lack">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74009"/>
    <w:multiLevelType w:val="multilevel"/>
    <w:tmpl w:val="93721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40"/>
    <w:rsid w:val="00006B40"/>
    <w:rsid w:val="005C609B"/>
    <w:rsid w:val="00C76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83173">
      <w:bodyDiv w:val="1"/>
      <w:marLeft w:val="0"/>
      <w:marRight w:val="0"/>
      <w:marTop w:val="0"/>
      <w:marBottom w:val="0"/>
      <w:divBdr>
        <w:top w:val="none" w:sz="0" w:space="0" w:color="auto"/>
        <w:left w:val="none" w:sz="0" w:space="0" w:color="auto"/>
        <w:bottom w:val="none" w:sz="0" w:space="0" w:color="auto"/>
        <w:right w:val="none" w:sz="0" w:space="0" w:color="auto"/>
      </w:divBdr>
      <w:divsChild>
        <w:div w:id="1191646490">
          <w:marLeft w:val="0"/>
          <w:marRight w:val="0"/>
          <w:marTop w:val="0"/>
          <w:marBottom w:val="0"/>
          <w:divBdr>
            <w:top w:val="none" w:sz="0" w:space="0" w:color="auto"/>
            <w:left w:val="none" w:sz="0" w:space="0" w:color="auto"/>
            <w:bottom w:val="none" w:sz="0" w:space="0" w:color="auto"/>
            <w:right w:val="none" w:sz="0" w:space="0" w:color="auto"/>
          </w:divBdr>
          <w:divsChild>
            <w:div w:id="1095900717">
              <w:marLeft w:val="0"/>
              <w:marRight w:val="0"/>
              <w:marTop w:val="0"/>
              <w:marBottom w:val="0"/>
              <w:divBdr>
                <w:top w:val="none" w:sz="0" w:space="0" w:color="auto"/>
                <w:left w:val="none" w:sz="0" w:space="0" w:color="auto"/>
                <w:bottom w:val="none" w:sz="0" w:space="0" w:color="auto"/>
                <w:right w:val="none" w:sz="0" w:space="0" w:color="auto"/>
              </w:divBdr>
              <w:divsChild>
                <w:div w:id="24137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5396">
      <w:bodyDiv w:val="1"/>
      <w:marLeft w:val="0"/>
      <w:marRight w:val="0"/>
      <w:marTop w:val="0"/>
      <w:marBottom w:val="0"/>
      <w:divBdr>
        <w:top w:val="none" w:sz="0" w:space="0" w:color="auto"/>
        <w:left w:val="none" w:sz="0" w:space="0" w:color="auto"/>
        <w:bottom w:val="none" w:sz="0" w:space="0" w:color="auto"/>
        <w:right w:val="none" w:sz="0" w:space="0" w:color="auto"/>
      </w:divBdr>
    </w:div>
    <w:div w:id="1757286041">
      <w:bodyDiv w:val="1"/>
      <w:marLeft w:val="0"/>
      <w:marRight w:val="0"/>
      <w:marTop w:val="0"/>
      <w:marBottom w:val="0"/>
      <w:divBdr>
        <w:top w:val="none" w:sz="0" w:space="0" w:color="auto"/>
        <w:left w:val="none" w:sz="0" w:space="0" w:color="auto"/>
        <w:bottom w:val="none" w:sz="0" w:space="0" w:color="auto"/>
        <w:right w:val="none" w:sz="0" w:space="0" w:color="auto"/>
      </w:divBdr>
      <w:divsChild>
        <w:div w:id="875432757">
          <w:marLeft w:val="0"/>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mbli.eboardsolutions.com/Policy/ViewPolicy.aspx?S=36031111&amp;revid=UcvV1nsDrfsxGIfHAvAonQ=="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imbli.eboardsolutions.com/Policy/ViewPolicy.aspx?S=36031111&amp;revid=eHoAq3czVtplusEslsh2etEClaQg==" TargetMode="External"/><Relationship Id="rId12" Type="http://schemas.openxmlformats.org/officeDocument/2006/relationships/hyperlink" Target="https://simbli.eboardsolutions.com/Policy/ViewPolicy.aspx?S=36031111&amp;revid=4VldGpqcooplusLvJg1hslshkC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visor.mo.gov/main/Home.aspx" TargetMode="External"/><Relationship Id="rId11" Type="http://schemas.openxmlformats.org/officeDocument/2006/relationships/hyperlink" Target="https://simbli.eboardsolutions.com/Policy/ViewPolicy.aspx?S=36031111&amp;revid=mGPihpAlkYWadxGfUVjslshKg==" TargetMode="External"/><Relationship Id="rId5" Type="http://schemas.openxmlformats.org/officeDocument/2006/relationships/webSettings" Target="webSettings.xml"/><Relationship Id="rId10" Type="http://schemas.openxmlformats.org/officeDocument/2006/relationships/hyperlink" Target="https://simbli.eboardsolutions.com/Policy/ViewPolicy.aspx?S=36031111&amp;revid=bKK824VbZfRlNuxo9MZWhA==" TargetMode="External"/><Relationship Id="rId4" Type="http://schemas.openxmlformats.org/officeDocument/2006/relationships/settings" Target="settings.xml"/><Relationship Id="rId9" Type="http://schemas.openxmlformats.org/officeDocument/2006/relationships/hyperlink" Target="https://simbli.eboardsolutions.com/Policy/ViewPolicy.aspx?S=36031111&amp;revid=sSzkt9SFQWpt3plus6l7szhC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Karma</cp:lastModifiedBy>
  <cp:revision>2</cp:revision>
  <dcterms:created xsi:type="dcterms:W3CDTF">2023-03-07T17:01:00Z</dcterms:created>
  <dcterms:modified xsi:type="dcterms:W3CDTF">2023-03-07T17:01:00Z</dcterms:modified>
</cp:coreProperties>
</file>